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C5" w:rsidRPr="00F059C5" w:rsidRDefault="00E05333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059C5" w:rsidRPr="00F059C5" w:rsidRDefault="00E05333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059C5" w:rsidRPr="00F059C5" w:rsidRDefault="00E05333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F059C5" w:rsidRPr="00F059C5" w:rsidRDefault="00E05333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F059C5" w:rsidRPr="00F059C5" w:rsidRDefault="00F059C5" w:rsidP="00F0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151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059C5" w:rsidRPr="00F059C5" w:rsidRDefault="00E05333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9C5" w:rsidRPr="00F059C5" w:rsidRDefault="00E05333" w:rsidP="00F059C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F059C5" w:rsidRPr="00F059C5" w:rsidRDefault="00B861B0" w:rsidP="00F059C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F059C5"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E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5E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E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5E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9E7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9E7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49599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95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95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4959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14A5" w:rsidRPr="00F059C5" w:rsidRDefault="000414A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zamnici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92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92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92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F059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Negica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Rajkov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A8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Aca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AERS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95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F05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F059C5" w:rsidRPr="00F059C5" w:rsidRDefault="00F059C5" w:rsidP="00F059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59C5" w:rsidRPr="00F059C5" w:rsidRDefault="00E05333" w:rsidP="00F0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059C5" w:rsidRPr="00F0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059C5" w:rsidRPr="00F059C5" w:rsidRDefault="00F059C5" w:rsidP="00F0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59C5" w:rsidRPr="00F059C5" w:rsidRDefault="00E05333" w:rsidP="00F059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02-1766/19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0B0F" w:rsidRPr="0028227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059C5" w:rsidRPr="00F059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59C5" w:rsidRPr="00F059C5" w:rsidRDefault="00F059C5" w:rsidP="00F0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59C5" w:rsidRPr="00F059C5" w:rsidRDefault="00F059C5" w:rsidP="00F059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9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D2C57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D2C57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D2C57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F059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2C57" w:rsidRPr="0028227A"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59C5" w:rsidRPr="00F059C5" w:rsidRDefault="00F059C5" w:rsidP="00F05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59C5" w:rsidRDefault="00E05333" w:rsidP="00F0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059C5"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059C5"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059C5"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059C5"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28227A"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Godišnjeg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energetiku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8227A" w:rsidRPr="00282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BF0E34" w:rsidRDefault="00BF0E34" w:rsidP="00F059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0E34" w:rsidRPr="00900835" w:rsidRDefault="00BF0E34" w:rsidP="00BF0E3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7221" w:rsidRPr="00926787" w:rsidRDefault="001D7221" w:rsidP="0062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F0E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BF0E3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F0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0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05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5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805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05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5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059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odgovaraju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F0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5231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propisanom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sadržaju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ustaljenom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formom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6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E6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="00E6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E651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0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161">
        <w:rPr>
          <w:rFonts w:ascii="Times New Roman" w:hAnsi="Times New Roman" w:cs="Times New Roman"/>
          <w:sz w:val="24"/>
          <w:szCs w:val="24"/>
        </w:rPr>
        <w:t>CEER</w:t>
      </w:r>
      <w:r w:rsidR="005D64A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5161">
        <w:rPr>
          <w:rFonts w:ascii="Times New Roman" w:hAnsi="Times New Roman" w:cs="Times New Roman"/>
          <w:sz w:val="24"/>
          <w:szCs w:val="24"/>
        </w:rPr>
        <w:t xml:space="preserve"> </w:t>
      </w:r>
      <w:r w:rsidR="005D64A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65161">
        <w:rPr>
          <w:rFonts w:ascii="Times New Roman" w:hAnsi="Times New Roman" w:cs="Times New Roman"/>
          <w:sz w:val="24"/>
          <w:szCs w:val="24"/>
        </w:rPr>
        <w:t>Council of European Energy Regulators</w:t>
      </w:r>
      <w:r w:rsidR="005D64A0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štampa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izvešaj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886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objavljene</w:t>
      </w:r>
      <w:r w:rsidR="008863CE">
        <w:rPr>
          <w:rFonts w:ascii="Times New Roman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6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prikaz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naftnih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2538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48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39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B26E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nedeljno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="00EB12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derivatima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zadovoljavajuća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0,2%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Smanjena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domaćinstvima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2,9%,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47,1%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85%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Domaćnistava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zanemarljivom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0,1%)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koristila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snabdevača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kupuju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snabdevala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regulisanim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3C74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značajnijih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započela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blok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1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21B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Kostolac</w:t>
      </w:r>
      <w:r w:rsidR="004F3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0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odsumporavanja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TENT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2B8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omogućen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najstarijih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termo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blokova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zastarele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tehonologije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emisije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sumpornih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azotnih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oksida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blokovi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sukcesivno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povlačiti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pogona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zamenjivati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 w:rsidR="00A200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2026.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produžena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ugrađene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odsumporavanje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filtriranje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čestica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ugljene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prašine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839D4" w:rsidRP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Turski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2B6D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izdala</w:t>
      </w:r>
      <w:r w:rsidR="00373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preliminarni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konačni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izuzeću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od</w:t>
      </w:r>
      <w:r w:rsidR="00621601" w:rsidRPr="002B6DA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obaveze</w:t>
      </w:r>
      <w:r w:rsidR="00621601" w:rsidRPr="002B6DA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primene</w:t>
      </w:r>
      <w:r w:rsidR="00621601" w:rsidRPr="002B6DA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pravila</w:t>
      </w:r>
      <w:r w:rsidR="00621601" w:rsidRPr="002B6DA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pristupa</w:t>
      </w:r>
      <w:r w:rsidR="00621601" w:rsidRPr="002B6DAF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treće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</w:rPr>
        <w:t>strane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obaveze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primene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regulisanih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cena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i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izuzeće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od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obaveze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vlasničkog</w:t>
      </w:r>
      <w:r w:rsidR="00621601">
        <w:rPr>
          <w:rFonts w:ascii="Times New Roman" w:eastAsia="ArialNarrow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ArialNarrow" w:hAnsi="Times New Roman" w:cs="Times New Roman"/>
          <w:sz w:val="24"/>
          <w:szCs w:val="24"/>
          <w:lang w:val="sr-Cyrl-RS"/>
        </w:rPr>
        <w:t>razdvajanja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Gastrans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9E18C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B6DA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54D2">
        <w:rPr>
          <w:rFonts w:ascii="Times New Roman" w:hAnsi="Times New Roman" w:cs="Times New Roman"/>
          <w:sz w:val="24"/>
          <w:szCs w:val="24"/>
          <w:lang w:val="sr-Cyrl-RS"/>
        </w:rPr>
        <w:t xml:space="preserve"> 0,5%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Nizak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gasifikacije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10%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gasnog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ubrza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ugradnja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merne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4E60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839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smanjeni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0,8%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12,22%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preuzete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opravdane</w:t>
      </w:r>
      <w:r w:rsidR="00483BC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intenziviranje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elektrodistributivnu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merne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uređaje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priključne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vodove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efikasnija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zamena</w:t>
      </w:r>
      <w:r w:rsidR="008F5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uređaja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primljeno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367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odnosili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domena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211</w:t>
      </w:r>
      <w:r w:rsidR="00621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poverene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156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karakter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nadlženosti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stepenu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obrađeno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211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primljenih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propisanih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E7A5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primljene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pritužbe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obradila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podnosiocima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prosleđivanje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porasta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nastavljen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narendom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priključenje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40B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primila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132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izdavanje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obrada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nepotpunih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zaprimljenih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izdavanju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137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predmetu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okončan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odbacivanjem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odbijanjem</w:t>
      </w:r>
      <w:r w:rsidR="00537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predmetu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obustavljen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sili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prestale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trajno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oduzete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izdavanju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1292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važeće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505B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drugostepene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žali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3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1014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01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01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47A">
        <w:rPr>
          <w:rFonts w:ascii="Times New Roman" w:hAnsi="Times New Roman" w:cs="Times New Roman"/>
          <w:sz w:val="24"/>
          <w:szCs w:val="24"/>
        </w:rPr>
        <w:t>ECRB</w:t>
      </w:r>
      <w:r w:rsidR="0010145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Regulatorni</w:t>
      </w:r>
      <w:r w:rsidR="00164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64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164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10145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467B">
        <w:rPr>
          <w:rFonts w:ascii="Times New Roman" w:hAnsi="Times New Roman" w:cs="Times New Roman"/>
          <w:sz w:val="24"/>
          <w:szCs w:val="24"/>
        </w:rPr>
        <w:t>CEER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4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bilateralni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bugarskim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regulatorom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Turski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osnivača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Balkanskog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savetodavnog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koosnivači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grčko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bugarsko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makedonsko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crnogorsko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9267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221" w:rsidRDefault="00631841" w:rsidP="007D6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Pr="005631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7E47" w:rsidRPr="008B7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7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unapredila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skraćeno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(132)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rešene</w:t>
      </w:r>
      <w:r w:rsidR="00477C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nestandarnih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Jugorosgaz</w:t>
      </w:r>
      <w:r w:rsidR="00FF65F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B6FA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6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5F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Jugorosgaz</w:t>
      </w:r>
      <w:r w:rsidR="00FF6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FF65F8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dozvoljene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sistemske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poboljšao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Elektroprivrede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Postupljeno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211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žalbi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376CDB" w:rsidRP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drugostepenog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pritužbi</w:t>
      </w:r>
      <w:r w:rsidR="00376C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realizovanih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61C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refundacija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putovanja</w:t>
      </w:r>
      <w:r w:rsidR="00292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92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sastanke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7820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saradnici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ekperti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cenjeni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AF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kursnih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kamata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depozit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Ipravke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knjiže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9%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8%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odobreni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EE20E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isplanirano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10%.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uplata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812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operativni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okvirima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odobrio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odobravao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troškovima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637E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E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naknadama</w:t>
      </w:r>
      <w:r w:rsidR="00637E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637E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2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47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r w:rsidR="00102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02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2E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B34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2E4C">
        <w:rPr>
          <w:rFonts w:ascii="Times New Roman" w:hAnsi="Times New Roman" w:cs="Times New Roman"/>
          <w:sz w:val="24"/>
          <w:szCs w:val="24"/>
          <w:lang w:val="sr-Cyrl-RS"/>
        </w:rPr>
        <w:t xml:space="preserve"> 45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02E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promenjena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uvedene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B8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odmor</w:t>
      </w:r>
      <w:r w:rsidR="00B8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neiskorišćeni</w:t>
      </w:r>
      <w:r w:rsidR="00607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6073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odmor</w:t>
      </w:r>
      <w:r w:rsidR="006073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distributivnoj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kasno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organizovati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E25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maksimalni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odobreni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operatorima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korekcija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F0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racionalizacije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071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granicama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dozvoljenog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255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automobile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raspolagala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Prodata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automobila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Najpovoljnija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automobil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marke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Škoda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kupljen</w:t>
      </w:r>
      <w:r w:rsidR="00354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obnavljana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kompjuterska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oprema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kancelarijske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koji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sitnog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inventara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zainteresovana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15EF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ponudila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3FC3">
        <w:rPr>
          <w:rFonts w:ascii="Times New Roman" w:hAnsi="Times New Roman" w:cs="Times New Roman"/>
          <w:sz w:val="24"/>
          <w:szCs w:val="24"/>
          <w:lang w:val="sr-Cyrl-RS"/>
        </w:rPr>
        <w:t xml:space="preserve"> 740 </w:t>
      </w:r>
      <w:r w:rsidR="00813FC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813FC3" w:rsidRPr="00A15EF8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 w:rsidR="00813FC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prihvaćena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telekomunikacioneih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instalacija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pregradnih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zidova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4D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4D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viđenom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A15E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Angažovani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urade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premer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predračun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košta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adaptacija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predračunu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iznosilo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uzela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E2A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rashod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Aleksandri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traženju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CE4B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traganjem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angažovanjem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5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5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221" w:rsidRDefault="001A7B0A" w:rsidP="007D6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Negica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Rajakov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D4D5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94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suočio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nizom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nerešenih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rešen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sertifikacije</w:t>
      </w:r>
      <w:r w:rsidR="00661B83">
        <w:rPr>
          <w:rFonts w:ascii="Times New Roman" w:hAnsi="Times New Roman" w:cs="Times New Roman"/>
          <w:sz w:val="24"/>
          <w:szCs w:val="24"/>
          <w:lang w:val="sr-Cyrl-RS"/>
        </w:rPr>
        <w:t xml:space="preserve"> “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Elektromreže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B8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1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644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661B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uložen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2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napor</w:t>
      </w:r>
      <w:r w:rsidR="00C2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kosovski</w:t>
      </w:r>
      <w:r w:rsidR="00C21F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374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67FF">
        <w:rPr>
          <w:rFonts w:ascii="Times New Roman" w:hAnsi="Times New Roman" w:cs="Times New Roman"/>
          <w:sz w:val="24"/>
          <w:szCs w:val="24"/>
          <w:lang w:val="sr-Latn-RS"/>
        </w:rPr>
        <w:t>NTSO</w:t>
      </w:r>
      <w:r w:rsidR="00773C3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unapređenjem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kontakata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rađeno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izuzeću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potrošeno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uložen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dovesti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konačnog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Turski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164B" w:rsidRDefault="00472268" w:rsidP="00794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Aleksandre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3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3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23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univerzitetska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višegodišnjim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iskustvom</w:t>
      </w:r>
      <w:r w:rsidR="00773C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najkvalitetniji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konkurencija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postigli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zavidne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izražaja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stručnost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D77F4A" w:rsidRPr="00D77F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D77F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EE19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naredna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661" w:rsidRPr="000B7661" w:rsidRDefault="000B7661" w:rsidP="00794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0B766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B6E74" w:rsidRDefault="000B7661" w:rsidP="00BB6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76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1E1E" w:rsidRDefault="00BB6E74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1E5F" w:rsidRDefault="00781E1E" w:rsidP="00861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distribucija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6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napredovalo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dostizanja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1E5F" w:rsidRDefault="00861E5F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distribuciju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81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61E5F" w:rsidRDefault="003D47B0" w:rsidP="00861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intervenisala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A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861E5F" w:rsidRP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7A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F3CA7" w:rsidRDefault="00CF3CA7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uzmeđu</w:t>
      </w:r>
      <w:r w:rsidR="005F7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F7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5F78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5F78B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2B4B" w:rsidRDefault="00CA2B4B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4D5F" w:rsidRDefault="003A4D5F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intervenisala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1E5F" w:rsidRDefault="005F78B3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3A4D5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E4A07" w:rsidRDefault="00B05DE6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kolike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šanse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dostigne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27%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ukupnoj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potrošnji</w:t>
      </w:r>
      <w:r w:rsidR="001E4A07" w:rsidRP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64059" w:rsidRDefault="00564059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rudnicima</w:t>
      </w:r>
      <w:r w:rsidR="002338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="003443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4CB8" w:rsidRDefault="00AE4CB8" w:rsidP="00781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4A07" w:rsidRP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1E4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normativnih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B67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76C" w:rsidRDefault="003D5DE0" w:rsidP="00DC2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dalekovoda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apel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izmiriti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podsećanje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dobrovoljni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potpisnik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najnaprednija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nestali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čvrsti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ocenjivanja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izaziva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bojazan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uselila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morala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regulaciju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stabilnost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konsolidaciju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insistirala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argumentovane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čvrstim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dokazima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unesu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Izvšetaj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korekcija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žalost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uspela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oglasi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1BE6" w:rsidRP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pozovu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dolaska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Kopača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argumentovane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uvrste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AC9">
        <w:rPr>
          <w:rFonts w:ascii="Times New Roman" w:hAnsi="Times New Roman" w:cs="Times New Roman"/>
          <w:sz w:val="24"/>
          <w:szCs w:val="24"/>
        </w:rPr>
        <w:t>KOSTT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AC9">
        <w:rPr>
          <w:rFonts w:ascii="Times New Roman" w:hAnsi="Times New Roman" w:cs="Times New Roman"/>
          <w:sz w:val="24"/>
          <w:szCs w:val="24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83AC9">
        <w:rPr>
          <w:rFonts w:ascii="Times New Roman" w:hAnsi="Times New Roman" w:cs="Times New Roman"/>
          <w:sz w:val="24"/>
          <w:szCs w:val="24"/>
        </w:rPr>
        <w:t>,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3D1B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knjigama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investiralo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oteta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verifikuju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3AC9" w:rsidRDefault="00CB4A71" w:rsidP="00CB4A7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dovedena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finansirala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modelu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Želja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Bosni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Hercegovini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drugačiji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gospodinu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Kopaču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konkretan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pisanim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zadovoljni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intervenisati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tromesečne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neovlašćen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nezakonit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Tendencija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kosovskih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KOSTT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mnogih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geslom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Turski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ušteda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vraćala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odlivala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privatnim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firmama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zakupi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indirektni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76C" w:rsidRDefault="003D5DE0" w:rsidP="00DC2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isrpan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traženju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adekvatnog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optimalno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funkcionisala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pristojnim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liberalizacija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ključno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važnije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liberalizacije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liberalizovano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tržištu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zavisna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Gasproma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100%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zavisna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suverena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liberalniji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razvijala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bezbedna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ekonomskom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otvoriti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45EF" w:rsidRDefault="00D41957" w:rsidP="001D75F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spadaju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sveukupnu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problematiku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stručnosti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električnoj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nafti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složeno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posvete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temeljno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ukazalo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sadašnja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opredeljene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Posmatrano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stiče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utisak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previše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pokušavajući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reformiše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žuri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usaglašavanju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ispunjavanju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zadataka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složen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složenosti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paralelnih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negativnih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Kopača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poskupeti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zatvore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termoelektrane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rudnici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poskupi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poskupi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učinjeni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koraci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normativnoj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sferi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opet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kasni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naftu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temeljnim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reformama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temeljna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važnije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uđe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76C" w:rsidRDefault="00DC276C" w:rsidP="00953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917" w:rsidRDefault="00B8054F" w:rsidP="00DC276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C276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C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distributivnoj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svedeni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75E5">
        <w:rPr>
          <w:rFonts w:ascii="Times New Roman" w:hAnsi="Times New Roman" w:cs="Times New Roman"/>
          <w:sz w:val="24"/>
          <w:szCs w:val="24"/>
          <w:lang w:val="sr-Cyrl-RS"/>
        </w:rPr>
        <w:t xml:space="preserve"> 12,2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DF18C2" w:rsidRP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najrazvijenije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8%.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uzroka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uzroka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zastarelosti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investiranje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zamenu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stubova</w:t>
      </w:r>
      <w:r w:rsidR="005A03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trafo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stručno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neovlašćena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krađi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DF1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nulta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tolerancija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preduslove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nezavisan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307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stanačke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otvorenosti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potupno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liberalizovano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Engleska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liberalno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1D7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korektno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niža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tržišnom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grešaka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prevodu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kritikovala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zadužena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razdvaja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razdvoje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električnoj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razdvoji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izvršnu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polako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otvaraju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Razmenjene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ozbiljna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želju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razumeli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puni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direktnog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uvozi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potrošene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zavisno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tržišnih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nudi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količinu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tržišnim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ugovoru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licem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balansiranju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stiče</w:t>
      </w:r>
      <w:r w:rsidR="007937E6" w:rsidRP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pogrešan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utisak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uvozi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9535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domena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razgovorima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KOSTT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Učinjeno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ospori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Osporen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pokušaj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prikaže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izglasano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KOSTT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“,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eksplicitno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Albanija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proglase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napisano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pismo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naslovljeno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tretirati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pozitivna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nakaradnom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opet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E1917">
        <w:rPr>
          <w:rFonts w:ascii="Times New Roman" w:hAnsi="Times New Roman" w:cs="Times New Roman"/>
          <w:sz w:val="24"/>
          <w:szCs w:val="24"/>
        </w:rPr>
        <w:t xml:space="preserve"> 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obavezujuće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Serkretarijat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917">
        <w:rPr>
          <w:rFonts w:ascii="Times New Roman" w:hAnsi="Times New Roman" w:cs="Times New Roman"/>
          <w:sz w:val="24"/>
          <w:szCs w:val="24"/>
        </w:rPr>
        <w:t>ECRB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upozorila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udar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otplaćuje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Pariskog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kosovski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preliminarnu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KOSTT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Severu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vođena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pojavljivanja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izuzeću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Gastransa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uradila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preuzet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paket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102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obrazloženo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prihvaćeno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prihvatiti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7937E6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stavljati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izuzeću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Gastransa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manjinski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Većinski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Gazprom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tražio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razdvakanje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izuzeće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zakonodavstvu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objedini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nerazdvajanja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Transportgas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“-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Napravljen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razdravanje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DE19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3AC9" w:rsidRDefault="004E164B" w:rsidP="00083A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8B1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 w:rsidR="008B1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distribuciji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amortizacija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trošenje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4757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Elektroprivreda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4757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mernim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nabavkom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strujomera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brojila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izmeštanjem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mernih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uređaja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centralizovanih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B1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prosek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jednaki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brdsko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planinski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ravničarski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direktni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kupac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F2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direktni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kupac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rudnici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30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30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30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Tigar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prenosnoj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C19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vuče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obično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2%.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normalnim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8%.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svedeni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6%.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Jugu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neovlašćena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Jugu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11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511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11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5119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432D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pitali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negativnu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promenio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sredinom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ocenjivali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aspekte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pravilo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pravilo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juče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korektan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nikakvu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podlogu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AC9">
        <w:rPr>
          <w:rFonts w:ascii="Times New Roman" w:hAnsi="Times New Roman" w:cs="Times New Roman"/>
          <w:sz w:val="24"/>
          <w:szCs w:val="24"/>
          <w:lang w:val="sr-Latn-RS"/>
        </w:rPr>
        <w:t>ad hoc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ikakvih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tražila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AC9">
        <w:rPr>
          <w:rFonts w:ascii="Times New Roman" w:hAnsi="Times New Roman" w:cs="Times New Roman"/>
          <w:sz w:val="24"/>
          <w:szCs w:val="24"/>
          <w:lang w:val="sr-Latn-RS"/>
        </w:rPr>
        <w:t>ad hoc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Elektromreža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najrazvijenija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pokretati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ratifikaciju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kažnjavanju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problematične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967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Problematično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uplaćenih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uplaćuju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raspoređuje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nepoznatim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pisala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enregetike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platformu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smeru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kreće</w:t>
      </w:r>
      <w:r w:rsidR="00083A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1C3B" w:rsidRDefault="00AE50DA" w:rsidP="00036A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036A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Aca</w:t>
      </w:r>
      <w:r w:rsidR="00FC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C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C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prenosnoj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FC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110, 220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kilovoltnoj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572A7">
        <w:rPr>
          <w:rFonts w:ascii="Times New Roman" w:hAnsi="Times New Roman" w:cs="Times New Roman"/>
          <w:sz w:val="24"/>
          <w:szCs w:val="24"/>
          <w:lang w:val="sr-Latn-RS"/>
        </w:rPr>
        <w:t>par excellance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zavise</w:t>
      </w:r>
      <w:r w:rsidR="00E57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dalekovod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E84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E84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E84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distributivnoj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komercijalni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tehnike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stohastički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0D00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bivšoj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Jugoslaviji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9%.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1991</w:t>
      </w:r>
      <w:r w:rsidR="00982F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-1996.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prešlo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niskonaponsku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Đerdap</w:t>
      </w:r>
      <w:r w:rsidR="003D2A0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proizvede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prosečnoj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hidrologiji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kilovat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iseliti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potrošnju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svodi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naponske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prave</w:t>
      </w:r>
      <w:r w:rsidR="00E22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2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3.320.000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elekrtične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8202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220.000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230.000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niskom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naponu</w:t>
      </w:r>
      <w:r w:rsidR="006F6F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naponu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6F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6F6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gasifikacija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solarnih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elektrana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smanjiće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gubici</w:t>
      </w:r>
      <w:r w:rsidR="006C5F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1C3B" w:rsidRP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izuzev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="00935B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81C3B" w:rsidRP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 w:rsidRP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izvoznik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81C3B" w:rsidRPr="00953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libaralizacije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85%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tržišno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49,6%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komercijalno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kupuje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Svojevremeno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Meser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kupovao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struju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slovenačkog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Genija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ponudio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nižu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vratio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kupuje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5%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kupaca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garantovanog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nadlženost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faktora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koriguje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struju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domaćinstva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kupci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komercijalno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snabdevanje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otvori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licencu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uradili</w:t>
      </w:r>
      <w:r w:rsidR="00681C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486B" w:rsidRDefault="008E4AB5" w:rsidP="002F32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zahvalili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nepunih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usvojena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privredu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Administrativnom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trudiće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opravdaju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0307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5EFF" w:rsidRDefault="004A5EFF" w:rsidP="004A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odgovorilo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sačinjeni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argumenata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potpisnice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upoznate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0068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09A8" w:rsidRP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ozbiljno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kretanje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najvećem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resornog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razmatran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935B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otklonjivog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935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935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935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izvršavaju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najkraćem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odazvati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obrazložiti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energetskom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upotpuniti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resornim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čvrstom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argumentacijom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greška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koretktno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ukazati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uočene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manjkavosti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133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ocenjivanja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insistiranje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korekciji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delova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čvrstu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argumentaciju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KOSTT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iskažu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1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vlasništvo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nepriznate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A809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6A13" w:rsidRPr="00900835" w:rsidRDefault="00036A13" w:rsidP="00036A1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Aca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6A13" w:rsidRPr="00900835" w:rsidRDefault="00036A13" w:rsidP="00036A1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6A13" w:rsidRPr="00900835" w:rsidRDefault="00036A13" w:rsidP="00036A1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3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tako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glasi</w:t>
      </w:r>
      <w:r w:rsidRPr="0090083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36A13" w:rsidRDefault="00036A13" w:rsidP="004A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32B8" w:rsidRPr="002F32B8" w:rsidRDefault="002F32B8" w:rsidP="002F32B8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9/10)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2F32B8" w:rsidRPr="002F32B8" w:rsidRDefault="002F32B8" w:rsidP="002F32B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3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__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_______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_____201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F32B8" w:rsidRPr="002F32B8" w:rsidRDefault="002F32B8" w:rsidP="002F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E05333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</w:t>
      </w:r>
      <w:r w:rsidR="002F32B8" w:rsidRPr="002F32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2F32B8" w:rsidRPr="002F32B8" w:rsidRDefault="00E05333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Godišnjeg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32B8" w:rsidRPr="002F32B8" w:rsidRDefault="00E05333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2F32B8" w:rsidRPr="002F32B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</w:p>
    <w:p w:rsidR="002F32B8" w:rsidRPr="002F32B8" w:rsidRDefault="002F32B8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E05333" w:rsidP="002F32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2F32B8"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F32B8"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Godišnji</w:t>
      </w:r>
      <w:r w:rsidR="002F32B8"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2F32B8" w:rsidRPr="002F32B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32B8" w:rsidRPr="002F32B8" w:rsidRDefault="00E05333" w:rsidP="002F32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2F32B8" w:rsidRPr="002F32B8" w:rsidRDefault="002F32B8" w:rsidP="002F32B8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E05333" w:rsidP="002F32B8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</w:p>
    <w:p w:rsidR="002F32B8" w:rsidRPr="002F32B8" w:rsidRDefault="00E05333" w:rsidP="002F32B8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>, ____ 201</w:t>
      </w:r>
      <w:r w:rsidR="002F32B8" w:rsidRPr="002F32B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2F32B8" w:rsidRPr="002F32B8" w:rsidRDefault="002F32B8" w:rsidP="002F32B8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2F32B8" w:rsidP="002F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2F32B8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2F32B8" w:rsidRPr="002F32B8" w:rsidRDefault="002F32B8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SKUPŠTINA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32B8" w:rsidRPr="002F32B8" w:rsidRDefault="002F32B8" w:rsidP="002F3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2F32B8" w:rsidP="002F32B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2F32B8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32B8" w:rsidRPr="002F32B8" w:rsidRDefault="002F32B8" w:rsidP="002F32B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2F32B8" w:rsidP="002F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Pr="002F32B8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Gojković</w:t>
      </w:r>
    </w:p>
    <w:p w:rsidR="002F32B8" w:rsidRPr="002F32B8" w:rsidRDefault="002F32B8" w:rsidP="002F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2B8" w:rsidRPr="002F32B8" w:rsidRDefault="00E05333" w:rsidP="002F32B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</w:t>
      </w:r>
      <w:r w:rsidR="002F32B8"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</w:p>
    <w:p w:rsidR="002F32B8" w:rsidRPr="002F32B8" w:rsidRDefault="002F32B8" w:rsidP="002F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sadržan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9/10)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F32B8" w:rsidRPr="002F32B8" w:rsidRDefault="00E05333" w:rsidP="002F32B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2F32B8" w:rsidRPr="002F32B8">
        <w:rPr>
          <w:rFonts w:ascii="Times New Roman" w:hAnsi="Times New Roman"/>
          <w:sz w:val="24"/>
          <w:szCs w:val="24"/>
          <w:lang w:val="sr-Cyrl-RS"/>
        </w:rPr>
        <w:t>.</w:t>
      </w:r>
    </w:p>
    <w:p w:rsidR="002F32B8" w:rsidRPr="002F32B8" w:rsidRDefault="002F32B8" w:rsidP="002F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32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2F32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237.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zaključenju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preporuku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F32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32B8" w:rsidRPr="002F32B8" w:rsidRDefault="002F32B8" w:rsidP="002F32B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F3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Pr="002F32B8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energetici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E05333">
        <w:rPr>
          <w:rFonts w:ascii="Times New Roman" w:hAnsi="Times New Roman" w:cs="Times New Roman"/>
          <w:spacing w:val="-4"/>
          <w:sz w:val="24"/>
          <w:szCs w:val="24"/>
        </w:rPr>
        <w:t>br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 w:rsidRPr="002F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F32B8">
        <w:rPr>
          <w:rFonts w:ascii="Times New Roman" w:hAnsi="Times New Roman" w:cs="Times New Roman"/>
          <w:spacing w:val="-4"/>
          <w:sz w:val="24"/>
          <w:szCs w:val="24"/>
        </w:rPr>
        <w:t>145/14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95/18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dr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zakon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Savet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podnosi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Narodnoj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skupštini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najmanje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jednom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godišnje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izveštaj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o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radu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Agencije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proofErr w:type="gramEnd"/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Godišnji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izveštaj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za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prethodnu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kalendarsku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godinu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podnosi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se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</w:rPr>
        <w:t>najkasnije</w:t>
      </w:r>
      <w:r w:rsidRPr="002F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2F32B8">
        <w:rPr>
          <w:rFonts w:ascii="Times New Roman" w:hAnsi="Times New Roman" w:cs="Times New Roman"/>
          <w:spacing w:val="-4"/>
          <w:sz w:val="24"/>
          <w:szCs w:val="24"/>
        </w:rPr>
        <w:t xml:space="preserve"> 31. </w:t>
      </w:r>
      <w:r w:rsidR="00E053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maja</w:t>
      </w:r>
      <w:r w:rsidRPr="002F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</w:rPr>
        <w:t>svake</w:t>
      </w:r>
      <w:r w:rsidRPr="002F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05333">
        <w:rPr>
          <w:rFonts w:ascii="Times New Roman" w:hAnsi="Times New Roman" w:cs="Times New Roman"/>
          <w:spacing w:val="-4"/>
          <w:sz w:val="24"/>
          <w:szCs w:val="24"/>
        </w:rPr>
        <w:t>godine</w:t>
      </w:r>
      <w:r w:rsidRPr="002F32B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F32B8" w:rsidRPr="002F32B8" w:rsidRDefault="002F32B8" w:rsidP="002F32B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3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5333">
        <w:rPr>
          <w:rFonts w:ascii="Times New Roman" w:hAnsi="Times New Roman" w:cs="Times New Roman"/>
          <w:spacing w:val="-4"/>
          <w:sz w:val="24"/>
          <w:szCs w:val="24"/>
          <w:lang w:val="ru-RU"/>
        </w:rPr>
        <w:t>Savet</w:t>
      </w:r>
      <w:r w:rsidRPr="002F3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redovan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odišnji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zveštaj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2F3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F32B8" w:rsidRPr="002F32B8" w:rsidRDefault="002F32B8" w:rsidP="002F32B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32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Pr="002F32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32B8" w:rsidRPr="00CF2A7E" w:rsidRDefault="002F32B8" w:rsidP="002F32B8">
      <w:pPr>
        <w:pStyle w:val="NoSpacing"/>
        <w:jc w:val="both"/>
        <w:rPr>
          <w:lang w:val="ru-RU"/>
        </w:rPr>
      </w:pPr>
      <w:r w:rsidRPr="002F32B8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="00E0533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E0533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E05333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/>
          <w:sz w:val="24"/>
          <w:szCs w:val="24"/>
          <w:lang w:val="sr-Cyrl-RS"/>
        </w:rPr>
        <w:t>zaključci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objavljuju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E05333">
        <w:rPr>
          <w:rFonts w:ascii="Times New Roman" w:hAnsi="Times New Roman"/>
          <w:sz w:val="24"/>
          <w:szCs w:val="24"/>
          <w:lang w:val="sr-Cyrl-RS"/>
        </w:rPr>
        <w:t>Službenom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glasniku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2F32B8" w:rsidRDefault="002F32B8" w:rsidP="000E486B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7221" w:rsidRDefault="00E05333" w:rsidP="000E486B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1D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 xml:space="preserve"> 38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1D72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221" w:rsidRDefault="001D7221" w:rsidP="000E486B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7221" w:rsidRDefault="001D7221" w:rsidP="000E486B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7221" w:rsidRDefault="001D7221" w:rsidP="000E486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7221" w:rsidRDefault="001D7221" w:rsidP="001D72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7221" w:rsidRDefault="001D7221" w:rsidP="001D72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1D7221" w:rsidRPr="00F5781C" w:rsidRDefault="001D7221" w:rsidP="001D72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5333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C648D" w:rsidRDefault="000C648D">
      <w:bookmarkStart w:id="0" w:name="_GoBack"/>
      <w:bookmarkEnd w:id="0"/>
    </w:p>
    <w:sectPr w:rsidR="000C648D" w:rsidSect="00595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18" w:rsidRDefault="00346C18" w:rsidP="00595462">
      <w:pPr>
        <w:spacing w:after="0" w:line="240" w:lineRule="auto"/>
      </w:pPr>
      <w:r>
        <w:separator/>
      </w:r>
    </w:p>
  </w:endnote>
  <w:endnote w:type="continuationSeparator" w:id="0">
    <w:p w:rsidR="00346C18" w:rsidRDefault="00346C18" w:rsidP="0059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3" w:rsidRDefault="00E05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3" w:rsidRDefault="00E05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3" w:rsidRDefault="00E05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18" w:rsidRDefault="00346C18" w:rsidP="00595462">
      <w:pPr>
        <w:spacing w:after="0" w:line="240" w:lineRule="auto"/>
      </w:pPr>
      <w:r>
        <w:separator/>
      </w:r>
    </w:p>
  </w:footnote>
  <w:footnote w:type="continuationSeparator" w:id="0">
    <w:p w:rsidR="00346C18" w:rsidRDefault="00346C18" w:rsidP="0059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3" w:rsidRDefault="00E05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786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358C" w:rsidRDefault="009535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33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358C" w:rsidRDefault="009535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3" w:rsidRDefault="00E05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1"/>
    <w:rsid w:val="0000646D"/>
    <w:rsid w:val="000068B6"/>
    <w:rsid w:val="000110C2"/>
    <w:rsid w:val="00015CCC"/>
    <w:rsid w:val="00026124"/>
    <w:rsid w:val="000302B3"/>
    <w:rsid w:val="000307FD"/>
    <w:rsid w:val="00036A13"/>
    <w:rsid w:val="00037E4B"/>
    <w:rsid w:val="000414A5"/>
    <w:rsid w:val="00046AEB"/>
    <w:rsid w:val="000470C1"/>
    <w:rsid w:val="00050B0F"/>
    <w:rsid w:val="00052E43"/>
    <w:rsid w:val="00057DA1"/>
    <w:rsid w:val="00071AB7"/>
    <w:rsid w:val="000727AD"/>
    <w:rsid w:val="0007289E"/>
    <w:rsid w:val="00074F4A"/>
    <w:rsid w:val="00083AC9"/>
    <w:rsid w:val="00096F55"/>
    <w:rsid w:val="000B40D5"/>
    <w:rsid w:val="000B7661"/>
    <w:rsid w:val="000C648D"/>
    <w:rsid w:val="000D0073"/>
    <w:rsid w:val="000D4F0F"/>
    <w:rsid w:val="000E2A1C"/>
    <w:rsid w:val="000E486B"/>
    <w:rsid w:val="000F6643"/>
    <w:rsid w:val="00100FB6"/>
    <w:rsid w:val="0010145A"/>
    <w:rsid w:val="00102E4C"/>
    <w:rsid w:val="00106A0F"/>
    <w:rsid w:val="00113003"/>
    <w:rsid w:val="00115737"/>
    <w:rsid w:val="001176B0"/>
    <w:rsid w:val="00125066"/>
    <w:rsid w:val="0013320D"/>
    <w:rsid w:val="00133AB7"/>
    <w:rsid w:val="00134279"/>
    <w:rsid w:val="00140007"/>
    <w:rsid w:val="00146D19"/>
    <w:rsid w:val="00160F55"/>
    <w:rsid w:val="00163879"/>
    <w:rsid w:val="00164C82"/>
    <w:rsid w:val="001853AD"/>
    <w:rsid w:val="001862CF"/>
    <w:rsid w:val="001A1826"/>
    <w:rsid w:val="001A7B0A"/>
    <w:rsid w:val="001B26D1"/>
    <w:rsid w:val="001B6FA8"/>
    <w:rsid w:val="001B7F74"/>
    <w:rsid w:val="001C467B"/>
    <w:rsid w:val="001D7221"/>
    <w:rsid w:val="001D75F0"/>
    <w:rsid w:val="001E4A07"/>
    <w:rsid w:val="001E4A0B"/>
    <w:rsid w:val="001E58DA"/>
    <w:rsid w:val="001F2587"/>
    <w:rsid w:val="001F4BD9"/>
    <w:rsid w:val="00200055"/>
    <w:rsid w:val="00221BE0"/>
    <w:rsid w:val="00221E9F"/>
    <w:rsid w:val="00233862"/>
    <w:rsid w:val="00236E2C"/>
    <w:rsid w:val="00242248"/>
    <w:rsid w:val="00253644"/>
    <w:rsid w:val="002538B4"/>
    <w:rsid w:val="00255F71"/>
    <w:rsid w:val="0028227A"/>
    <w:rsid w:val="00292E5A"/>
    <w:rsid w:val="00296974"/>
    <w:rsid w:val="002A0D7A"/>
    <w:rsid w:val="002A7309"/>
    <w:rsid w:val="002B6DAF"/>
    <w:rsid w:val="002C57A4"/>
    <w:rsid w:val="002E61DB"/>
    <w:rsid w:val="002F32B8"/>
    <w:rsid w:val="0032198B"/>
    <w:rsid w:val="00344357"/>
    <w:rsid w:val="00346C18"/>
    <w:rsid w:val="003540C8"/>
    <w:rsid w:val="00357A69"/>
    <w:rsid w:val="00372A15"/>
    <w:rsid w:val="003733E2"/>
    <w:rsid w:val="003747EB"/>
    <w:rsid w:val="003749A1"/>
    <w:rsid w:val="00376CDB"/>
    <w:rsid w:val="003A04C9"/>
    <w:rsid w:val="003A18CF"/>
    <w:rsid w:val="003A4D5F"/>
    <w:rsid w:val="003B2C7A"/>
    <w:rsid w:val="003C3E21"/>
    <w:rsid w:val="003C6F4C"/>
    <w:rsid w:val="003C741F"/>
    <w:rsid w:val="003D1BE6"/>
    <w:rsid w:val="003D2A09"/>
    <w:rsid w:val="003D47B0"/>
    <w:rsid w:val="003D5DE0"/>
    <w:rsid w:val="003E32B3"/>
    <w:rsid w:val="003F75BB"/>
    <w:rsid w:val="00407256"/>
    <w:rsid w:val="00432D7C"/>
    <w:rsid w:val="00452B7F"/>
    <w:rsid w:val="00461DB1"/>
    <w:rsid w:val="00467984"/>
    <w:rsid w:val="00472268"/>
    <w:rsid w:val="00477CEA"/>
    <w:rsid w:val="00483A4B"/>
    <w:rsid w:val="00483BC6"/>
    <w:rsid w:val="0049599A"/>
    <w:rsid w:val="004A5EFF"/>
    <w:rsid w:val="004B4BC6"/>
    <w:rsid w:val="004C6518"/>
    <w:rsid w:val="004D3375"/>
    <w:rsid w:val="004E164B"/>
    <w:rsid w:val="004E6009"/>
    <w:rsid w:val="004F3BDC"/>
    <w:rsid w:val="00505BC6"/>
    <w:rsid w:val="005108EE"/>
    <w:rsid w:val="00511996"/>
    <w:rsid w:val="00524573"/>
    <w:rsid w:val="005247CC"/>
    <w:rsid w:val="00537DB6"/>
    <w:rsid w:val="005473CF"/>
    <w:rsid w:val="00547AAE"/>
    <w:rsid w:val="00557107"/>
    <w:rsid w:val="00564059"/>
    <w:rsid w:val="00571150"/>
    <w:rsid w:val="00575CA1"/>
    <w:rsid w:val="00575D9A"/>
    <w:rsid w:val="00594ACC"/>
    <w:rsid w:val="00595462"/>
    <w:rsid w:val="005A03C0"/>
    <w:rsid w:val="005D64A0"/>
    <w:rsid w:val="005E1338"/>
    <w:rsid w:val="005E297B"/>
    <w:rsid w:val="005E6577"/>
    <w:rsid w:val="005E7A56"/>
    <w:rsid w:val="005E7ED2"/>
    <w:rsid w:val="005F78B3"/>
    <w:rsid w:val="006007CD"/>
    <w:rsid w:val="006008C0"/>
    <w:rsid w:val="00604D12"/>
    <w:rsid w:val="00607397"/>
    <w:rsid w:val="00621601"/>
    <w:rsid w:val="00630B8B"/>
    <w:rsid w:val="00630DCD"/>
    <w:rsid w:val="00631841"/>
    <w:rsid w:val="006323EE"/>
    <w:rsid w:val="00632D45"/>
    <w:rsid w:val="00633B79"/>
    <w:rsid w:val="00634539"/>
    <w:rsid w:val="00637E2E"/>
    <w:rsid w:val="00644565"/>
    <w:rsid w:val="00644583"/>
    <w:rsid w:val="00651FBE"/>
    <w:rsid w:val="0066001A"/>
    <w:rsid w:val="00661B83"/>
    <w:rsid w:val="006671EA"/>
    <w:rsid w:val="00675869"/>
    <w:rsid w:val="00681C3B"/>
    <w:rsid w:val="0068327C"/>
    <w:rsid w:val="006B738D"/>
    <w:rsid w:val="006C44D2"/>
    <w:rsid w:val="006C5F5A"/>
    <w:rsid w:val="006F188C"/>
    <w:rsid w:val="006F6FEC"/>
    <w:rsid w:val="00713B8E"/>
    <w:rsid w:val="00741F73"/>
    <w:rsid w:val="00741F82"/>
    <w:rsid w:val="007600A3"/>
    <w:rsid w:val="00773C32"/>
    <w:rsid w:val="00781E1E"/>
    <w:rsid w:val="0078203C"/>
    <w:rsid w:val="007937E6"/>
    <w:rsid w:val="00794553"/>
    <w:rsid w:val="00794DFE"/>
    <w:rsid w:val="007963BC"/>
    <w:rsid w:val="007A44CB"/>
    <w:rsid w:val="007C5AFC"/>
    <w:rsid w:val="007D08D0"/>
    <w:rsid w:val="007D1AC9"/>
    <w:rsid w:val="007D407D"/>
    <w:rsid w:val="007D6A2D"/>
    <w:rsid w:val="007E75E5"/>
    <w:rsid w:val="007F2732"/>
    <w:rsid w:val="0080445D"/>
    <w:rsid w:val="00804B14"/>
    <w:rsid w:val="0080539C"/>
    <w:rsid w:val="00805939"/>
    <w:rsid w:val="00813FC3"/>
    <w:rsid w:val="008202EB"/>
    <w:rsid w:val="008302B5"/>
    <w:rsid w:val="0084547A"/>
    <w:rsid w:val="00861E5F"/>
    <w:rsid w:val="008863CE"/>
    <w:rsid w:val="0089235E"/>
    <w:rsid w:val="00892CF1"/>
    <w:rsid w:val="008B1925"/>
    <w:rsid w:val="008B7E47"/>
    <w:rsid w:val="008D4D59"/>
    <w:rsid w:val="008E4AB5"/>
    <w:rsid w:val="008F0914"/>
    <w:rsid w:val="008F5C0D"/>
    <w:rsid w:val="00926787"/>
    <w:rsid w:val="00932E5F"/>
    <w:rsid w:val="00935B6B"/>
    <w:rsid w:val="0094460D"/>
    <w:rsid w:val="00945615"/>
    <w:rsid w:val="0095358C"/>
    <w:rsid w:val="00967376"/>
    <w:rsid w:val="00981BD3"/>
    <w:rsid w:val="00982F25"/>
    <w:rsid w:val="009B26EA"/>
    <w:rsid w:val="009D04EF"/>
    <w:rsid w:val="009D7B71"/>
    <w:rsid w:val="009E18CE"/>
    <w:rsid w:val="009E7020"/>
    <w:rsid w:val="009E771C"/>
    <w:rsid w:val="00A078A4"/>
    <w:rsid w:val="00A15EF8"/>
    <w:rsid w:val="00A2002C"/>
    <w:rsid w:val="00A47573"/>
    <w:rsid w:val="00A52316"/>
    <w:rsid w:val="00A55466"/>
    <w:rsid w:val="00A75A51"/>
    <w:rsid w:val="00A809A8"/>
    <w:rsid w:val="00A8101B"/>
    <w:rsid w:val="00A90715"/>
    <w:rsid w:val="00AA7333"/>
    <w:rsid w:val="00AB0549"/>
    <w:rsid w:val="00AE4CB8"/>
    <w:rsid w:val="00AE50DA"/>
    <w:rsid w:val="00AF63C5"/>
    <w:rsid w:val="00B05430"/>
    <w:rsid w:val="00B05DE6"/>
    <w:rsid w:val="00B16A8B"/>
    <w:rsid w:val="00B34E60"/>
    <w:rsid w:val="00B36F20"/>
    <w:rsid w:val="00B42B2B"/>
    <w:rsid w:val="00B4373A"/>
    <w:rsid w:val="00B55D3A"/>
    <w:rsid w:val="00B71597"/>
    <w:rsid w:val="00B8054F"/>
    <w:rsid w:val="00B81242"/>
    <w:rsid w:val="00B8533D"/>
    <w:rsid w:val="00B861B0"/>
    <w:rsid w:val="00B92B84"/>
    <w:rsid w:val="00BA1A13"/>
    <w:rsid w:val="00BA67E8"/>
    <w:rsid w:val="00BB6E74"/>
    <w:rsid w:val="00BC5586"/>
    <w:rsid w:val="00BD2C57"/>
    <w:rsid w:val="00BE6873"/>
    <w:rsid w:val="00BE7629"/>
    <w:rsid w:val="00BF0E34"/>
    <w:rsid w:val="00BF3964"/>
    <w:rsid w:val="00C03FD3"/>
    <w:rsid w:val="00C1154B"/>
    <w:rsid w:val="00C1775B"/>
    <w:rsid w:val="00C21FB0"/>
    <w:rsid w:val="00C5408B"/>
    <w:rsid w:val="00C61C80"/>
    <w:rsid w:val="00C64C19"/>
    <w:rsid w:val="00C839D4"/>
    <w:rsid w:val="00C8668B"/>
    <w:rsid w:val="00C9271D"/>
    <w:rsid w:val="00CA2B4B"/>
    <w:rsid w:val="00CB4A71"/>
    <w:rsid w:val="00CD3F9D"/>
    <w:rsid w:val="00CD78D4"/>
    <w:rsid w:val="00CE1637"/>
    <w:rsid w:val="00CE2543"/>
    <w:rsid w:val="00CE4B98"/>
    <w:rsid w:val="00CF3CA7"/>
    <w:rsid w:val="00D12E9C"/>
    <w:rsid w:val="00D24356"/>
    <w:rsid w:val="00D24E43"/>
    <w:rsid w:val="00D40B9D"/>
    <w:rsid w:val="00D41957"/>
    <w:rsid w:val="00D76EBA"/>
    <w:rsid w:val="00D77F4A"/>
    <w:rsid w:val="00D8583B"/>
    <w:rsid w:val="00D929B5"/>
    <w:rsid w:val="00DA5E21"/>
    <w:rsid w:val="00DA66BD"/>
    <w:rsid w:val="00DA6F0F"/>
    <w:rsid w:val="00DC276C"/>
    <w:rsid w:val="00DE1917"/>
    <w:rsid w:val="00DF0A94"/>
    <w:rsid w:val="00DF18C2"/>
    <w:rsid w:val="00DF499B"/>
    <w:rsid w:val="00E0042D"/>
    <w:rsid w:val="00E05333"/>
    <w:rsid w:val="00E155C2"/>
    <w:rsid w:val="00E2217A"/>
    <w:rsid w:val="00E251A9"/>
    <w:rsid w:val="00E453D4"/>
    <w:rsid w:val="00E53FD3"/>
    <w:rsid w:val="00E572A7"/>
    <w:rsid w:val="00E62586"/>
    <w:rsid w:val="00E65161"/>
    <w:rsid w:val="00E8402E"/>
    <w:rsid w:val="00E85535"/>
    <w:rsid w:val="00E97A70"/>
    <w:rsid w:val="00EB1218"/>
    <w:rsid w:val="00EB67FF"/>
    <w:rsid w:val="00ED6A80"/>
    <w:rsid w:val="00EE19FD"/>
    <w:rsid w:val="00EE20E8"/>
    <w:rsid w:val="00EE7AC4"/>
    <w:rsid w:val="00EF0023"/>
    <w:rsid w:val="00F059C5"/>
    <w:rsid w:val="00F06059"/>
    <w:rsid w:val="00F362AA"/>
    <w:rsid w:val="00F90333"/>
    <w:rsid w:val="00F97D05"/>
    <w:rsid w:val="00FB3747"/>
    <w:rsid w:val="00FC1959"/>
    <w:rsid w:val="00FC45EF"/>
    <w:rsid w:val="00FC54D2"/>
    <w:rsid w:val="00FC6237"/>
    <w:rsid w:val="00FF2AD2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62"/>
  </w:style>
  <w:style w:type="paragraph" w:styleId="Footer">
    <w:name w:val="footer"/>
    <w:basedOn w:val="Normal"/>
    <w:link w:val="FooterChar"/>
    <w:uiPriority w:val="99"/>
    <w:unhideWhenUsed/>
    <w:rsid w:val="0059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462"/>
  </w:style>
  <w:style w:type="paragraph" w:styleId="NoSpacing">
    <w:name w:val="No Spacing"/>
    <w:uiPriority w:val="1"/>
    <w:qFormat/>
    <w:rsid w:val="002F32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62"/>
  </w:style>
  <w:style w:type="paragraph" w:styleId="Footer">
    <w:name w:val="footer"/>
    <w:basedOn w:val="Normal"/>
    <w:link w:val="FooterChar"/>
    <w:uiPriority w:val="99"/>
    <w:unhideWhenUsed/>
    <w:rsid w:val="0059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462"/>
  </w:style>
  <w:style w:type="paragraph" w:styleId="NoSpacing">
    <w:name w:val="No Spacing"/>
    <w:uiPriority w:val="1"/>
    <w:qFormat/>
    <w:rsid w:val="002F32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2019-11-27T07:21:00Z</dcterms:created>
  <dcterms:modified xsi:type="dcterms:W3CDTF">2019-11-27T07:21:00Z</dcterms:modified>
</cp:coreProperties>
</file>